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B0C0"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附表</w:t>
      </w:r>
    </w:p>
    <w:p w14:paraId="379FEE3E">
      <w:pPr>
        <w:jc w:val="center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设备采购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清单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052"/>
        <w:gridCol w:w="848"/>
        <w:gridCol w:w="628"/>
        <w:gridCol w:w="502"/>
        <w:gridCol w:w="1165"/>
        <w:gridCol w:w="1304"/>
        <w:gridCol w:w="940"/>
        <w:gridCol w:w="4229"/>
        <w:gridCol w:w="804"/>
        <w:gridCol w:w="961"/>
        <w:gridCol w:w="660"/>
      </w:tblGrid>
      <w:tr w14:paraId="781A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单价（含13%税，元）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金额（含13%税，元）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供应商专用资格条件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643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线路检测类包件4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便携式线路检查仪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300000</w:t>
            </w:r>
          </w:p>
        </w:tc>
        <w:tc>
          <w:tcPr>
            <w:tcW w:w="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E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27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C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线路检测类包件6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钢轨轮廓测量仪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772000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1322500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A4141">
            <w:pPr>
              <w:rPr>
                <w:rFonts w:hint="eastAsia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9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F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钢轨波磨测量仪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545000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545000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E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F7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1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0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钢轨粗糙度检测仪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5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09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8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线路维修类包件1-1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液压钢轨拉伸机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228000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1137721.44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1B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4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4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内燃锯轨机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18851.55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37703.1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0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F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C9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9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内燃钻孔机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49609.17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99218.34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C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E5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F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C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内燃捣固机具（振动式内燃捣固棒）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196800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F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C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FB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6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D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机动螺栓扳手（内燃双头螺栓扳手）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F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1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31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A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5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机动螺栓扳手（内燃单头螺栓扳手）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E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16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F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液压道岔捣固机（含走行架）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7F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4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线路维修类包件1-2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内燃捣固机具（冲击式内燃捣固棒）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1032000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C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DF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4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线路维修类包件1-3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内燃道岔打磨机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65000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424000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1F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3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5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钢轨垂直打磨机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C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C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79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1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7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内燃钢轨踏面除锈机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99000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3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提供通过中国计量认证（CMA）或国家实验室认可（CNAS）的第三方检测机构出具的近五年内产品检测报告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61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6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4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D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39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CD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2C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F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23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4216221.44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4216221.44</w:t>
            </w:r>
          </w:p>
        </w:tc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7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CF648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DA8E0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9BF8A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</w:tbl>
    <w:p w14:paraId="7AEE912E">
      <w:pPr>
        <w:spacing w:line="240" w:lineRule="auto"/>
        <w:ind w:firstLine="261" w:firstLineChars="200"/>
        <w:rPr>
          <w:rFonts w:hint="eastAsia" w:ascii="宋体" w:hAnsi="宋体" w:eastAsia="宋体" w:cs="宋体"/>
          <w:b/>
          <w:color w:val="auto"/>
          <w:sz w:val="13"/>
          <w:szCs w:val="13"/>
          <w:shd w:val="clear" w:color="auto" w:fill="FFFFFF"/>
        </w:rPr>
      </w:pPr>
    </w:p>
    <w:p w14:paraId="58B7CBED">
      <w:pPr>
        <w:spacing w:line="240" w:lineRule="auto"/>
        <w:ind w:firstLine="361" w:firstLineChars="200"/>
        <w:rPr>
          <w:rFonts w:hint="eastAsia" w:ascii="宋体" w:hAnsi="宋体" w:eastAsia="宋体" w:cs="宋体"/>
          <w:b/>
          <w:color w:val="auto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/>
          <w:color w:val="auto"/>
          <w:sz w:val="18"/>
          <w:szCs w:val="18"/>
          <w:shd w:val="clear" w:color="auto" w:fill="FFFFFF"/>
          <w:lang w:val="en-US" w:eastAsia="zh-CN"/>
        </w:rPr>
        <w:t>注：</w:t>
      </w:r>
      <w:r>
        <w:rPr>
          <w:rFonts w:hint="eastAsia" w:ascii="宋体" w:hAnsi="宋体" w:eastAsia="宋体" w:cs="宋体"/>
          <w:b/>
          <w:color w:val="auto"/>
          <w:sz w:val="18"/>
          <w:szCs w:val="18"/>
          <w:shd w:val="clear" w:color="auto" w:fill="FFFFFF"/>
        </w:rPr>
        <w:t>持电子钥匙通过北京市公共资源交易服务平台，申请需要购买的包件。将汇款凭证上传至交易服务平台，审核通过后下载招标文件。</w:t>
      </w:r>
    </w:p>
    <w:p w14:paraId="198A3F9A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cs="Times New Roman" w:eastAsiaTheme="minorEastAsia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2025-11-13T01:48:18Z</dcterms:created>
  <dc:creator>lenovo</dc:creator>
  <cp:lastModifiedBy>蒽</cp:lastModifiedBy>
  <dcterms:modified xsi:type="dcterms:W3CDTF">2025-11-13T01:49:26Z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eyJoZGlkIjoiYTdmNjRlZDhhNjBlYjY5YWQ5YTMzYzE3NDE2NGM1ZjEiLCJ1c2VySWQiOiIxMDQzOTAwMzI5In0=</vt:lpwstr>
  </property>
  <property fmtid="{D5CDD505-2E9C-101B-9397-08002B2CF9AE}" pid="4" name="ICV">
    <vt:lpwstr>DA71D4CA53B04B78AFF93F6DB8E8A453_12</vt:lpwstr>
  </property>
</Properties>
</file>